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0B" w:rsidRPr="008F605E" w:rsidRDefault="00566169">
      <w:pPr>
        <w:rPr>
          <w:sz w:val="44"/>
          <w:szCs w:val="44"/>
        </w:rPr>
      </w:pPr>
      <w:r w:rsidRPr="008F605E">
        <w:rPr>
          <w:sz w:val="44"/>
          <w:szCs w:val="44"/>
          <w:lang w:val="en-US"/>
        </w:rPr>
        <w:t xml:space="preserve">Von </w:t>
      </w:r>
      <w:r w:rsidRPr="008F605E">
        <w:rPr>
          <w:sz w:val="44"/>
          <w:szCs w:val="44"/>
        </w:rPr>
        <w:t xml:space="preserve">Hausaufgaben zu </w:t>
      </w:r>
      <w:r w:rsidR="0082515E">
        <w:rPr>
          <w:sz w:val="44"/>
          <w:szCs w:val="44"/>
        </w:rPr>
        <w:t>A</w:t>
      </w:r>
      <w:r w:rsidRPr="008F605E">
        <w:rPr>
          <w:sz w:val="44"/>
          <w:szCs w:val="44"/>
        </w:rPr>
        <w:t>ufgaben</w:t>
      </w:r>
    </w:p>
    <w:p w:rsidR="00566169" w:rsidRDefault="0082515E">
      <w:r>
        <w:t>Weil mit dem Erlass der Landesregierung an Ganztagsschulen in der Sekundarstufe I Lernzeiten zur Bearbeitung von Aufgaben an die Stelle der Hausaufgaben treten</w:t>
      </w:r>
      <w:r w:rsidR="00C812C1">
        <w:t>,</w:t>
      </w:r>
      <w:r>
        <w:t xml:space="preserve"> s</w:t>
      </w:r>
      <w:r w:rsidR="00566169" w:rsidRPr="008F605E">
        <w:t>tehen wir vor der Aufgabe, den Lernerfolg sicherzustellen und gleichzeitig die</w:t>
      </w:r>
      <w:r w:rsidR="003F6F0B">
        <w:t xml:space="preserve"> </w:t>
      </w:r>
      <w:r>
        <w:t xml:space="preserve">bisherige </w:t>
      </w:r>
      <w:r w:rsidR="00566169">
        <w:t>Aufgabenpraxis zu verändern:</w:t>
      </w:r>
    </w:p>
    <w:p w:rsidR="00C812C1" w:rsidRDefault="00566169" w:rsidP="00317C53">
      <w:pPr>
        <w:spacing w:line="240" w:lineRule="auto"/>
      </w:pPr>
      <w:r>
        <w:t xml:space="preserve">Es muss möglich sein, die Aufgaben in der Schule zu </w:t>
      </w:r>
      <w:r w:rsidR="00C812C1">
        <w:t>erledigen</w:t>
      </w:r>
      <w:r>
        <w:t xml:space="preserve"> </w:t>
      </w:r>
      <w:r w:rsidR="00C812C1">
        <w:t xml:space="preserve">und sie individueller auf das Lernen unserer Schüler abzustimmen. </w:t>
      </w:r>
    </w:p>
    <w:p w:rsidR="00C812C1" w:rsidRPr="00317C53" w:rsidRDefault="00C812C1" w:rsidP="00317C53">
      <w:pPr>
        <w:spacing w:line="240" w:lineRule="auto"/>
        <w:rPr>
          <w:sz w:val="16"/>
          <w:szCs w:val="16"/>
        </w:rPr>
      </w:pPr>
    </w:p>
    <w:p w:rsidR="00566169" w:rsidRDefault="00566169" w:rsidP="00317C53">
      <w:pPr>
        <w:spacing w:line="240" w:lineRule="auto"/>
      </w:pPr>
      <w:r>
        <w:t>Unsere zentrale Idee:</w:t>
      </w:r>
    </w:p>
    <w:p w:rsidR="00294E25" w:rsidRPr="00566169" w:rsidRDefault="003F6F0B" w:rsidP="00566169">
      <w:pPr>
        <w:numPr>
          <w:ilvl w:val="0"/>
          <w:numId w:val="1"/>
        </w:numPr>
      </w:pPr>
      <w:r w:rsidRPr="00566169">
        <w:t>Es muss möglich sein, alle Lernaufgaben (mit Ausnahme vo</w:t>
      </w:r>
      <w:r w:rsidR="00C812C1">
        <w:t>m</w:t>
      </w:r>
      <w:r w:rsidRPr="00566169">
        <w:t xml:space="preserve"> Vokabellernen und Lektüren lesen) in der Schule zu </w:t>
      </w:r>
      <w:r w:rsidR="00C812C1">
        <w:t>erledigen</w:t>
      </w:r>
      <w:r w:rsidRPr="00566169">
        <w:t>.</w:t>
      </w:r>
    </w:p>
    <w:p w:rsidR="00294E25" w:rsidRDefault="003F6F0B" w:rsidP="00317C53">
      <w:pPr>
        <w:numPr>
          <w:ilvl w:val="0"/>
          <w:numId w:val="1"/>
        </w:numPr>
        <w:spacing w:line="240" w:lineRule="auto"/>
      </w:pPr>
      <w:r w:rsidRPr="00566169">
        <w:t>Es ist ein Angebot, wir bleiben gemäß dem Elternwunsch flexibel und es gibt keine Anwesenheitspflicht bis 16 Uhr.</w:t>
      </w:r>
      <w:r w:rsidR="00D145FA">
        <w:t xml:space="preserve"> </w:t>
      </w:r>
    </w:p>
    <w:p w:rsidR="00566169" w:rsidRPr="00566169" w:rsidRDefault="00566169" w:rsidP="00317C53">
      <w:pPr>
        <w:spacing w:line="240" w:lineRule="auto"/>
        <w:ind w:left="720"/>
      </w:pPr>
    </w:p>
    <w:p w:rsidR="00566169" w:rsidRDefault="00566169" w:rsidP="00317C53">
      <w:pPr>
        <w:spacing w:line="240" w:lineRule="auto"/>
        <w:rPr>
          <w:b/>
          <w:bCs/>
        </w:rPr>
      </w:pPr>
      <w:r>
        <w:rPr>
          <w:b/>
          <w:bCs/>
        </w:rPr>
        <w:t xml:space="preserve">Wo können </w:t>
      </w:r>
      <w:r w:rsidR="00946915">
        <w:rPr>
          <w:b/>
          <w:bCs/>
        </w:rPr>
        <w:t>A</w:t>
      </w:r>
      <w:r w:rsidRPr="00566169">
        <w:rPr>
          <w:b/>
          <w:bCs/>
        </w:rPr>
        <w:t>ufgaben außer</w:t>
      </w:r>
      <w:r>
        <w:rPr>
          <w:b/>
          <w:bCs/>
        </w:rPr>
        <w:t>halb des Unterrichts gemacht werden?</w:t>
      </w:r>
    </w:p>
    <w:p w:rsidR="00294E25" w:rsidRPr="00566169" w:rsidRDefault="00566169" w:rsidP="00566169">
      <w:pPr>
        <w:numPr>
          <w:ilvl w:val="0"/>
          <w:numId w:val="2"/>
        </w:numPr>
      </w:pPr>
      <w:r>
        <w:t>I</w:t>
      </w:r>
      <w:r w:rsidR="003F6F0B" w:rsidRPr="00566169">
        <w:t xml:space="preserve">n den </w:t>
      </w:r>
      <w:r w:rsidR="003F6F0B" w:rsidRPr="00566169">
        <w:rPr>
          <w:b/>
          <w:bCs/>
        </w:rPr>
        <w:t>Lernzeiten</w:t>
      </w:r>
      <w:r w:rsidR="003F6F0B" w:rsidRPr="00566169">
        <w:t xml:space="preserve"> </w:t>
      </w:r>
      <w:r>
        <w:t xml:space="preserve">Klassen 7-9 </w:t>
      </w:r>
      <w:r w:rsidR="003F6F0B" w:rsidRPr="00566169">
        <w:t xml:space="preserve">zur individuellen Förderung </w:t>
      </w:r>
    </w:p>
    <w:p w:rsidR="00294E25" w:rsidRPr="00566169" w:rsidRDefault="00566169" w:rsidP="00566169">
      <w:pPr>
        <w:ind w:firstLine="708"/>
      </w:pPr>
      <w:r>
        <w:t xml:space="preserve">Hier sind die Stichworte </w:t>
      </w:r>
      <w:r w:rsidR="003F6F0B" w:rsidRPr="00566169">
        <w:t>Lernrezept</w:t>
      </w:r>
      <w:r>
        <w:t xml:space="preserve">, </w:t>
      </w:r>
      <w:r w:rsidR="003F6F0B" w:rsidRPr="00566169">
        <w:t xml:space="preserve">Lernbuffet </w:t>
      </w:r>
      <w:r>
        <w:t xml:space="preserve">oder </w:t>
      </w:r>
      <w:r w:rsidR="003F6F0B" w:rsidRPr="00566169">
        <w:t>Wundertüte</w:t>
      </w:r>
    </w:p>
    <w:p w:rsidR="00294E25" w:rsidRPr="00566169" w:rsidRDefault="00566169" w:rsidP="00566169">
      <w:pPr>
        <w:numPr>
          <w:ilvl w:val="0"/>
          <w:numId w:val="2"/>
        </w:numPr>
      </w:pPr>
      <w:r>
        <w:t>In den</w:t>
      </w:r>
      <w:r w:rsidR="003F6F0B" w:rsidRPr="00566169">
        <w:t xml:space="preserve"> </w:t>
      </w:r>
      <w:r w:rsidR="003F6F0B" w:rsidRPr="00C812C1">
        <w:rPr>
          <w:b/>
        </w:rPr>
        <w:t>Lernzeiten plus</w:t>
      </w:r>
      <w:r w:rsidR="003F6F0B" w:rsidRPr="00566169">
        <w:rPr>
          <w:b/>
          <w:bCs/>
        </w:rPr>
        <w:t xml:space="preserve"> </w:t>
      </w:r>
      <w:r w:rsidR="003F6F0B" w:rsidRPr="00566169">
        <w:t>(obligatorische Teilnahme im Klassenverband mit einem Fachlehrer</w:t>
      </w:r>
      <w:r>
        <w:t xml:space="preserve"> in </w:t>
      </w:r>
      <w:r w:rsidR="00C812C1">
        <w:t xml:space="preserve">den Klassen </w:t>
      </w:r>
      <w:r>
        <w:t>7 und 8</w:t>
      </w:r>
      <w:r w:rsidR="003F6F0B" w:rsidRPr="00566169">
        <w:t>)</w:t>
      </w:r>
    </w:p>
    <w:p w:rsidR="008F605E" w:rsidRDefault="00566169" w:rsidP="00317C53">
      <w:pPr>
        <w:numPr>
          <w:ilvl w:val="0"/>
          <w:numId w:val="2"/>
        </w:numPr>
        <w:spacing w:line="240" w:lineRule="auto"/>
      </w:pPr>
      <w:r>
        <w:t>In</w:t>
      </w:r>
      <w:r w:rsidR="003F6F0B" w:rsidRPr="00566169">
        <w:t xml:space="preserve"> </w:t>
      </w:r>
      <w:proofErr w:type="spellStart"/>
      <w:r w:rsidR="003F6F0B" w:rsidRPr="00566169">
        <w:rPr>
          <w:b/>
          <w:bCs/>
        </w:rPr>
        <w:t>MAiS</w:t>
      </w:r>
      <w:proofErr w:type="spellEnd"/>
      <w:r w:rsidR="003F6F0B" w:rsidRPr="00566169">
        <w:rPr>
          <w:b/>
          <w:bCs/>
        </w:rPr>
        <w:t xml:space="preserve"> </w:t>
      </w:r>
      <w:r w:rsidRPr="00566169">
        <w:rPr>
          <w:bCs/>
        </w:rPr>
        <w:t>(</w:t>
      </w:r>
      <w:r w:rsidRPr="00C812C1">
        <w:rPr>
          <w:b/>
          <w:bCs/>
        </w:rPr>
        <w:t>M</w:t>
      </w:r>
      <w:r w:rsidRPr="00566169">
        <w:rPr>
          <w:bCs/>
        </w:rPr>
        <w:t xml:space="preserve">onte </w:t>
      </w:r>
      <w:r w:rsidRPr="00C812C1">
        <w:rPr>
          <w:b/>
          <w:bCs/>
        </w:rPr>
        <w:t>A</w:t>
      </w:r>
      <w:r w:rsidRPr="00566169">
        <w:rPr>
          <w:bCs/>
        </w:rPr>
        <w:t xml:space="preserve">rbeitszeit </w:t>
      </w:r>
      <w:r w:rsidRPr="00C812C1">
        <w:rPr>
          <w:b/>
          <w:bCs/>
        </w:rPr>
        <w:t>i</w:t>
      </w:r>
      <w:r w:rsidRPr="00566169">
        <w:rPr>
          <w:bCs/>
        </w:rPr>
        <w:t xml:space="preserve">n </w:t>
      </w:r>
      <w:r w:rsidRPr="00C812C1">
        <w:rPr>
          <w:b/>
          <w:bCs/>
        </w:rPr>
        <w:t>S</w:t>
      </w:r>
      <w:r w:rsidRPr="00566169">
        <w:rPr>
          <w:bCs/>
        </w:rPr>
        <w:t>chule)</w:t>
      </w:r>
      <w:r>
        <w:t>, die neu und freiwillig an den drei Tagen Dienstag, Mittwoch, Donnerstag bis 16 Uhr gewählt werden kann.</w:t>
      </w:r>
      <w:r w:rsidR="008F605E">
        <w:t xml:space="preserve"> Der Zusammenhang mit den AGs wird im Merkblatt für die Ganztagswahl genau für jede Stufe erklärt.</w:t>
      </w:r>
    </w:p>
    <w:p w:rsidR="00566169" w:rsidRPr="008F605E" w:rsidRDefault="00566169" w:rsidP="00317C53">
      <w:pPr>
        <w:spacing w:line="240" w:lineRule="auto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3494"/>
      </w:tblGrid>
      <w:tr w:rsidR="00317C53" w:rsidTr="00317C53">
        <w:tc>
          <w:tcPr>
            <w:tcW w:w="5778" w:type="dxa"/>
          </w:tcPr>
          <w:p w:rsidR="00317C53" w:rsidRPr="008F605E" w:rsidRDefault="00317C53" w:rsidP="00317C53">
            <w:pPr>
              <w:jc w:val="center"/>
              <w:rPr>
                <w:noProof/>
                <w:lang w:eastAsia="de-DE"/>
              </w:rPr>
            </w:pPr>
            <w:r>
              <w:t>5 - 6</w:t>
            </w:r>
          </w:p>
        </w:tc>
        <w:tc>
          <w:tcPr>
            <w:tcW w:w="3494" w:type="dxa"/>
          </w:tcPr>
          <w:p w:rsidR="00317C53" w:rsidRDefault="00317C53" w:rsidP="008F605E"/>
        </w:tc>
      </w:tr>
      <w:tr w:rsidR="00317C53" w:rsidTr="00317C53">
        <w:tc>
          <w:tcPr>
            <w:tcW w:w="5778" w:type="dxa"/>
          </w:tcPr>
          <w:p w:rsidR="00317C53" w:rsidRDefault="00D17713" w:rsidP="008F605E">
            <w:pPr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7DC4BC4" wp14:editId="681ECB62">
                  <wp:extent cx="3257550" cy="164713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337" cy="1648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  <w:vMerge w:val="restart"/>
          </w:tcPr>
          <w:p w:rsidR="00317C53" w:rsidRDefault="00317C53" w:rsidP="00317C53">
            <w:pPr>
              <w:ind w:left="34"/>
            </w:pPr>
            <w:r w:rsidRPr="00D17713">
              <w:rPr>
                <w:b/>
              </w:rPr>
              <w:t>FU</w:t>
            </w:r>
            <w:r>
              <w:t xml:space="preserve"> Fachunterricht</w:t>
            </w:r>
          </w:p>
          <w:p w:rsidR="00317C53" w:rsidRDefault="00317C53" w:rsidP="00317C53">
            <w:pPr>
              <w:ind w:left="34"/>
            </w:pPr>
            <w:r w:rsidRPr="00D17713">
              <w:rPr>
                <w:b/>
              </w:rPr>
              <w:t>AG</w:t>
            </w:r>
            <w:r>
              <w:t xml:space="preserve"> Arbeitsgemeinschaft </w:t>
            </w:r>
          </w:p>
          <w:p w:rsidR="00317C53" w:rsidRDefault="00317C53" w:rsidP="00317C53">
            <w:pPr>
              <w:ind w:left="34"/>
            </w:pPr>
            <w:proofErr w:type="spellStart"/>
            <w:r w:rsidRPr="00D17713">
              <w:rPr>
                <w:b/>
              </w:rPr>
              <w:t>MAiS</w:t>
            </w:r>
            <w:proofErr w:type="spellEnd"/>
            <w:r>
              <w:t xml:space="preserve"> </w:t>
            </w:r>
            <w:r w:rsidRPr="00C812C1">
              <w:rPr>
                <w:b/>
                <w:bCs/>
              </w:rPr>
              <w:t>M</w:t>
            </w:r>
            <w:r w:rsidRPr="00566169">
              <w:rPr>
                <w:bCs/>
              </w:rPr>
              <w:t xml:space="preserve">onte </w:t>
            </w:r>
            <w:r w:rsidRPr="00C812C1">
              <w:rPr>
                <w:b/>
                <w:bCs/>
              </w:rPr>
              <w:t>A</w:t>
            </w:r>
            <w:r w:rsidRPr="00566169">
              <w:rPr>
                <w:bCs/>
              </w:rPr>
              <w:t xml:space="preserve">rbeitszeit </w:t>
            </w:r>
            <w:r w:rsidRPr="00C812C1">
              <w:rPr>
                <w:b/>
                <w:bCs/>
              </w:rPr>
              <w:t>i</w:t>
            </w:r>
            <w:r w:rsidRPr="00566169">
              <w:rPr>
                <w:bCs/>
              </w:rPr>
              <w:t xml:space="preserve">n </w:t>
            </w:r>
            <w:r w:rsidRPr="00C812C1">
              <w:rPr>
                <w:b/>
                <w:bCs/>
              </w:rPr>
              <w:t>S</w:t>
            </w:r>
            <w:r w:rsidRPr="00566169">
              <w:rPr>
                <w:bCs/>
              </w:rPr>
              <w:t>chule</w:t>
            </w:r>
          </w:p>
          <w:p w:rsidR="00317C53" w:rsidRDefault="00317C53" w:rsidP="00317C53">
            <w:pPr>
              <w:ind w:left="34"/>
            </w:pPr>
          </w:p>
          <w:p w:rsidR="00317C53" w:rsidRDefault="00317C53" w:rsidP="00317C53">
            <w:pPr>
              <w:ind w:left="34"/>
            </w:pPr>
          </w:p>
          <w:p w:rsidR="00317C53" w:rsidRDefault="00317C53" w:rsidP="00317C53">
            <w:pPr>
              <w:ind w:left="34"/>
            </w:pPr>
          </w:p>
          <w:p w:rsidR="00D17713" w:rsidRDefault="00317C53" w:rsidP="00317C53">
            <w:pPr>
              <w:ind w:left="34"/>
            </w:pPr>
            <w:r>
              <w:t xml:space="preserve">Für die Klassen 5  bis 8  gilt: </w:t>
            </w:r>
          </w:p>
          <w:p w:rsidR="00317C53" w:rsidRDefault="00317C53" w:rsidP="00317C53">
            <w:pPr>
              <w:ind w:left="34"/>
            </w:pPr>
            <w:r>
              <w:t>Von Mon</w:t>
            </w:r>
            <w:bookmarkStart w:id="0" w:name="_GoBack"/>
            <w:bookmarkEnd w:id="0"/>
            <w:r>
              <w:t>tag dürfen keine Aufgaben in den Hauptfächern (D, M, E, F oder</w:t>
            </w:r>
            <w:r w:rsidRPr="00C812C1">
              <w:t xml:space="preserve"> </w:t>
            </w:r>
            <w:r>
              <w:t xml:space="preserve">I) zum darauffolgenden Tag aufgegeben werden. </w:t>
            </w:r>
          </w:p>
          <w:p w:rsidR="00D17713" w:rsidRDefault="00D17713" w:rsidP="00317C53">
            <w:pPr>
              <w:ind w:left="34"/>
            </w:pPr>
          </w:p>
          <w:p w:rsidR="00D17713" w:rsidRDefault="00317C53" w:rsidP="00317C53">
            <w:pPr>
              <w:ind w:left="34"/>
            </w:pPr>
            <w:r>
              <w:t xml:space="preserve">Für die Klassen 9  gilt: </w:t>
            </w:r>
          </w:p>
          <w:p w:rsidR="00317C53" w:rsidRDefault="00317C53" w:rsidP="00317C53">
            <w:pPr>
              <w:ind w:left="34"/>
            </w:pPr>
            <w:r>
              <w:t>An den Langtagen Montag und Mittwoch dürfen keine Aufgaben für den jeweils darauffolgenden Tag aufgegeben werden.</w:t>
            </w:r>
          </w:p>
          <w:p w:rsidR="00D17713" w:rsidRDefault="00D17713" w:rsidP="00317C53">
            <w:pPr>
              <w:ind w:left="34"/>
            </w:pPr>
          </w:p>
          <w:p w:rsidR="00317C53" w:rsidRDefault="00317C53" w:rsidP="00317C53">
            <w:pPr>
              <w:ind w:left="34"/>
            </w:pPr>
            <w:r>
              <w:t>Ansonsten gibt es Zeiträume (</w:t>
            </w:r>
            <w:proofErr w:type="spellStart"/>
            <w:r>
              <w:t>MAiS</w:t>
            </w:r>
            <w:proofErr w:type="spellEnd"/>
            <w:r>
              <w:t>) in denen diese Aufgaben erledigt werden können.</w:t>
            </w:r>
          </w:p>
          <w:p w:rsidR="00317C53" w:rsidRDefault="00317C53" w:rsidP="00317C53">
            <w:pPr>
              <w:ind w:left="34"/>
            </w:pPr>
          </w:p>
          <w:p w:rsidR="00317C53" w:rsidRPr="00566169" w:rsidRDefault="00317C53" w:rsidP="00317C53">
            <w:pPr>
              <w:ind w:left="34"/>
            </w:pPr>
            <w:r>
              <w:t>Die Nebenfächer verzichten vollständig auf Aufgaben, die außerhalb des Unterrichts erledigt werden müssen.</w:t>
            </w:r>
            <w:r w:rsidRPr="00566169">
              <w:t xml:space="preserve"> </w:t>
            </w:r>
          </w:p>
          <w:p w:rsidR="00317C53" w:rsidRDefault="00317C53" w:rsidP="008F605E">
            <w:pPr>
              <w:rPr>
                <w:b/>
                <w:bCs/>
              </w:rPr>
            </w:pPr>
          </w:p>
        </w:tc>
      </w:tr>
      <w:tr w:rsidR="00317C53" w:rsidTr="00317C53">
        <w:tc>
          <w:tcPr>
            <w:tcW w:w="5778" w:type="dxa"/>
          </w:tcPr>
          <w:p w:rsidR="00317C53" w:rsidRPr="008F605E" w:rsidRDefault="00317C53" w:rsidP="00317C53">
            <w:pPr>
              <w:jc w:val="center"/>
              <w:rPr>
                <w:noProof/>
                <w:lang w:eastAsia="de-DE"/>
              </w:rPr>
            </w:pPr>
            <w:r>
              <w:t>7 - 8</w:t>
            </w:r>
          </w:p>
        </w:tc>
        <w:tc>
          <w:tcPr>
            <w:tcW w:w="3494" w:type="dxa"/>
            <w:vMerge/>
          </w:tcPr>
          <w:p w:rsidR="00317C53" w:rsidRDefault="00317C53" w:rsidP="008F605E">
            <w:pPr>
              <w:rPr>
                <w:b/>
                <w:bCs/>
              </w:rPr>
            </w:pPr>
          </w:p>
        </w:tc>
      </w:tr>
      <w:tr w:rsidR="00317C53" w:rsidTr="00317C53">
        <w:tc>
          <w:tcPr>
            <w:tcW w:w="5778" w:type="dxa"/>
          </w:tcPr>
          <w:p w:rsidR="00317C53" w:rsidRDefault="00D17713" w:rsidP="008F605E">
            <w:pPr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1DB7B16" wp14:editId="1574D18E">
                  <wp:extent cx="3257550" cy="164707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404" cy="164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  <w:vMerge/>
          </w:tcPr>
          <w:p w:rsidR="00317C53" w:rsidRDefault="00317C53" w:rsidP="008F605E">
            <w:pPr>
              <w:rPr>
                <w:b/>
                <w:bCs/>
              </w:rPr>
            </w:pPr>
          </w:p>
        </w:tc>
      </w:tr>
      <w:tr w:rsidR="00317C53" w:rsidTr="00317C53">
        <w:tc>
          <w:tcPr>
            <w:tcW w:w="5778" w:type="dxa"/>
          </w:tcPr>
          <w:p w:rsidR="00317C53" w:rsidRPr="008F605E" w:rsidRDefault="00317C53" w:rsidP="00317C53">
            <w:pPr>
              <w:jc w:val="center"/>
              <w:rPr>
                <w:noProof/>
                <w:lang w:eastAsia="de-DE"/>
              </w:rPr>
            </w:pPr>
            <w:r>
              <w:t>9</w:t>
            </w:r>
          </w:p>
        </w:tc>
        <w:tc>
          <w:tcPr>
            <w:tcW w:w="3494" w:type="dxa"/>
            <w:vMerge/>
          </w:tcPr>
          <w:p w:rsidR="00317C53" w:rsidRDefault="00317C53" w:rsidP="008F605E">
            <w:pPr>
              <w:rPr>
                <w:b/>
                <w:bCs/>
              </w:rPr>
            </w:pPr>
          </w:p>
        </w:tc>
      </w:tr>
      <w:tr w:rsidR="00317C53" w:rsidTr="00317C53">
        <w:tc>
          <w:tcPr>
            <w:tcW w:w="5778" w:type="dxa"/>
          </w:tcPr>
          <w:p w:rsidR="00317C53" w:rsidRDefault="00D17713" w:rsidP="008F605E">
            <w:pPr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12C279D" wp14:editId="05F891CC">
                  <wp:extent cx="3225800" cy="1618086"/>
                  <wp:effectExtent l="0" t="0" r="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6435" cy="161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  <w:vMerge/>
          </w:tcPr>
          <w:p w:rsidR="00317C53" w:rsidRDefault="00317C53" w:rsidP="008F605E">
            <w:pPr>
              <w:rPr>
                <w:b/>
                <w:bCs/>
              </w:rPr>
            </w:pPr>
          </w:p>
        </w:tc>
      </w:tr>
    </w:tbl>
    <w:p w:rsidR="00317C53" w:rsidRPr="00566169" w:rsidRDefault="00317C53" w:rsidP="00D17713"/>
    <w:sectPr w:rsidR="00317C53" w:rsidRPr="00566169" w:rsidSect="00D1771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0962"/>
    <w:multiLevelType w:val="hybridMultilevel"/>
    <w:tmpl w:val="2B12B14E"/>
    <w:lvl w:ilvl="0" w:tplc="69429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D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81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4A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A1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E9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C2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AC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E0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AC7D84"/>
    <w:multiLevelType w:val="hybridMultilevel"/>
    <w:tmpl w:val="0D5856BC"/>
    <w:lvl w:ilvl="0" w:tplc="EE061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888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E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06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42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64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87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2C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65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69"/>
    <w:rsid w:val="00185200"/>
    <w:rsid w:val="002165BC"/>
    <w:rsid w:val="00284506"/>
    <w:rsid w:val="00294E25"/>
    <w:rsid w:val="00317C53"/>
    <w:rsid w:val="003F6F0B"/>
    <w:rsid w:val="00566169"/>
    <w:rsid w:val="0068373D"/>
    <w:rsid w:val="00733A3D"/>
    <w:rsid w:val="0082515E"/>
    <w:rsid w:val="008F605E"/>
    <w:rsid w:val="00946915"/>
    <w:rsid w:val="009D3065"/>
    <w:rsid w:val="00C812C1"/>
    <w:rsid w:val="00D145FA"/>
    <w:rsid w:val="00D17713"/>
    <w:rsid w:val="00D26F45"/>
    <w:rsid w:val="00E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63B2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F0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F0B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6F0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6F0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6F0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6F0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6F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63B2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F0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F0B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6F0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6F0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6F0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6F0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6F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0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6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Kalter</dc:creator>
  <cp:lastModifiedBy>Schulverwaltung</cp:lastModifiedBy>
  <cp:revision>10</cp:revision>
  <cp:lastPrinted>2015-08-21T06:30:00Z</cp:lastPrinted>
  <dcterms:created xsi:type="dcterms:W3CDTF">2015-08-18T10:22:00Z</dcterms:created>
  <dcterms:modified xsi:type="dcterms:W3CDTF">2015-08-24T14:25:00Z</dcterms:modified>
</cp:coreProperties>
</file>